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line="276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j3pq5br8aap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bookmarkStart w:colFirst="0" w:colLast="0" w:name="_rakeeysi8c15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Global Meetings Industry Day: il valore strategico del settore eventi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Oggi, in occasione del Global Meetings Industry Day (GMID), celebriamo l’importanza strategica del settore eventi, congressi e meeting, riconosciuto a livello globale come uno dei principali motori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crescita economica, culturale e sociale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Nato nel 2016 grazie all’iniziativa di un gruppo di organizzatori di eventi del Capitolo canadese di MPI (Meeting Professionals International), il GMID è cresciuto nel tempo fino a diventare una vera e propria piattaforma internazionale di advocacy, sostenuta dalla Meetings Mean Business Coalition (MMBC). Oggi conta oltre 60 ambasciatori nel mondo, tutti impegnati a promuovere il valore del settore MICE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Meetings, Incentives, Conferences and Exhibitions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numerose iniziative promosse in tutto il mondo sottolineano il ruolo cruciale della collaborazione tra le principali associazioni di categoria, fondamentale per rafforzare la filiera, aumentarne la visibilità e favorire l’innovazione. Una giornata che ci ricorda come meeting, fiere e congressi siano non solo momenti di confronto e networking, ma veri e propri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acceleratori di relazioni, scambi culturali e sviluppo sostenibile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3 aprile 2025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